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A53D" w14:textId="77777777" w:rsidR="00D91A90" w:rsidRPr="00170B29" w:rsidRDefault="003545DE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CEF8B" wp14:editId="73AE8694">
                <wp:simplePos x="0" y="0"/>
                <wp:positionH relativeFrom="column">
                  <wp:posOffset>81280</wp:posOffset>
                </wp:positionH>
                <wp:positionV relativeFrom="paragraph">
                  <wp:posOffset>-722630</wp:posOffset>
                </wp:positionV>
                <wp:extent cx="5562600" cy="447675"/>
                <wp:effectExtent l="0" t="0" r="19050" b="2857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21A55" w14:textId="77777777" w:rsidR="003545DE" w:rsidRPr="003545DE" w:rsidRDefault="003545DE">
                            <w:r w:rsidRPr="003545DE">
                              <w:t xml:space="preserve">Note: </w:t>
                            </w:r>
                            <w:r>
                              <w:t>T</w:t>
                            </w:r>
                            <w:r w:rsidRPr="003545DE">
                              <w:t xml:space="preserve">his is a </w:t>
                            </w:r>
                            <w:r>
                              <w:t xml:space="preserve">French </w:t>
                            </w:r>
                            <w:r w:rsidRPr="003545DE">
                              <w:t xml:space="preserve">translation of the </w:t>
                            </w:r>
                            <w:r>
                              <w:t>Document DOC Hoogstraten (with PE), dated May 28. This translation is therefore not legally binding. Updates will not be issued automatically.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6.4pt;margin-top:-56.9pt;width:438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" fillcolor="white [3201]" strokeweight=".5pt">
                <v:textbox>
                  <w:txbxContent>
                    <w:p w:rsidR="003545DE" w:rsidRPr="003545DE" w:rsidRDefault="003545DE">
                      <w:r w:rsidRPr="003545DE">
                        <w:t xml:space="preserve">Note: </w:t>
                      </w:r>
                      <w:r>
                        <w:t>T</w:t>
                      </w:r>
                      <w:r w:rsidRPr="003545DE">
                        <w:t xml:space="preserve">his is a </w:t>
                      </w:r>
                      <w:r>
                        <w:t xml:space="preserve">French </w:t>
                      </w:r>
                      <w:r w:rsidRPr="003545DE">
                        <w:t xml:space="preserve">translation of the </w:t>
                      </w:r>
                      <w:r>
                        <w:t>Document DOC Hoogstraten (with PE), dated May 28. This translation is therefore not legally binding. Updates will not be issued automatically.</w:t>
                      </w:r>
                    </w:p>
                  </w:txbxContent>
                </v:textbox>
              </v:shape>
            </w:pict>
          </mc:Fallback>
        </mc:AlternateContent>
      </w:r>
      <w:r w:rsidR="00D91A90" w:rsidRPr="00170B2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Version 2019: 1b</w:t>
      </w:r>
      <w:r w:rsidR="007661FD" w:rsidRPr="00170B2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May 28 </w:t>
      </w:r>
      <w:r w:rsidR="007661FD" w:rsidRPr="00170B29">
        <w:rPr>
          <w:rFonts w:ascii="Times New Roman" w:eastAsia="Times New Roman" w:hAnsi="Times New Roman" w:cs="Times New Roman"/>
          <w:vanish/>
          <w:sz w:val="15"/>
          <w:szCs w:val="15"/>
          <w:lang w:val="fr-FR" w:eastAsia="en-GB"/>
        </w:rPr>
        <w:t>th</w:t>
      </w:r>
      <w:r w:rsidR="007661FD" w:rsidRPr="00170B2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2019</w:t>
      </w:r>
      <w:r w:rsidR="00C65C63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17 Décembre 2019</w:t>
      </w:r>
    </w:p>
    <w:p w14:paraId="1A610315" w14:textId="77777777" w:rsidR="00D91A90" w:rsidRPr="00170B29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70B29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Declaration of Compliance</w:t>
      </w:r>
      <w:r w:rsidRP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170B2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Déclaration de conformité</w:t>
      </w:r>
      <w:r w:rsidRP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16C00204" w14:textId="77777777" w:rsidR="007661FD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7661FD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val="fr-FR" w:eastAsia="en-GB"/>
        </w:rPr>
        <w:t>Type of board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5F1A0E92" w14:textId="77777777" w:rsidR="00D91A90" w:rsidRPr="007661FD" w:rsidRDefault="00D91A90" w:rsidP="0076746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7661F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 xml:space="preserve">Type de </w:t>
      </w:r>
      <w:r w:rsidR="007661FD" w:rsidRPr="007661F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carton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Solid Board lined with PE coated liners.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76746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  <w:t>Carton compact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76746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contrecollé de liners enduits de PE et avec fenêtre (option)</w:t>
      </w:r>
    </w:p>
    <w:p w14:paraId="05ADDCF2" w14:textId="77777777" w:rsidR="00D91A90" w:rsidRPr="00D91A90" w:rsidRDefault="00D91A90" w:rsidP="0076746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val="fr-FR" w:eastAsia="en-GB"/>
        </w:rPr>
        <w:t>Fibre source</w:t>
      </w:r>
      <w:r w:rsidRPr="00D91A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Source de fibres</w:t>
      </w:r>
      <w:r w:rsidR="007661F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 </w:t>
      </w:r>
      <w:r w:rsid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: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Recycled and virgin fibers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76746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Fibres recyclées et vierges </w:t>
      </w:r>
    </w:p>
    <w:p w14:paraId="7A01E496" w14:textId="77777777" w:rsidR="00D91A90" w:rsidRPr="00D91A90" w:rsidRDefault="00D91A90" w:rsidP="0076746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val="fr-FR" w:eastAsia="en-GB"/>
        </w:rPr>
        <w:t>Producer</w:t>
      </w:r>
      <w:r w:rsidRPr="00D91A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Producteur</w:t>
      </w:r>
      <w:r w:rsid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 : </w:t>
      </w:r>
      <w:r w:rsidR="0076746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  <w:r w:rsidR="007661FD"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SOLIDUS SOLUTIONS</w:t>
      </w:r>
    </w:p>
    <w:p w14:paraId="35AB42EF" w14:textId="77777777" w:rsidR="00D91A90" w:rsidRDefault="00D91A90" w:rsidP="0076746F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SOLIDUS SOLUTIONS</w:t>
      </w:r>
      <w:r w:rsidRPr="00D91A90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val="fr-FR" w:eastAsia="en-GB"/>
        </w:rPr>
        <w:t>Converting sites</w:t>
      </w:r>
      <w:r w:rsidR="007661F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Site de production</w:t>
      </w:r>
      <w:r w:rsid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:</w:t>
      </w: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SOLIDUS SOLUTIONS Belgium BVBA, Industrieweg 17, 2320 Hoogstraten, Belgium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76746F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en-GB"/>
        </w:rPr>
        <w:t>SOLIDUS SOLUTIONS Belgi</w:t>
      </w:r>
      <w:r w:rsidR="0076746F" w:rsidRPr="0076746F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en-GB"/>
        </w:rPr>
        <w:t>que</w:t>
      </w:r>
      <w:r w:rsidRPr="0076746F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en-GB"/>
        </w:rPr>
        <w:t xml:space="preserve"> BVBA, </w:t>
      </w:r>
      <w:proofErr w:type="spellStart"/>
      <w:r w:rsidRPr="0076746F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en-GB"/>
        </w:rPr>
        <w:t>Industrieweg</w:t>
      </w:r>
      <w:proofErr w:type="spellEnd"/>
      <w:r w:rsidRPr="0076746F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en-GB"/>
        </w:rPr>
        <w:t xml:space="preserve"> 17, 2320 Hoogstraten, Belgique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063388CB" w14:textId="77777777" w:rsidR="00C65C63" w:rsidRDefault="00C65C63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02138F8B" w14:textId="77777777" w:rsidR="007661FD" w:rsidRPr="00D91A90" w:rsidRDefault="007661FD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43767906" w14:textId="77777777" w:rsidR="00D91A90" w:rsidRPr="00D91A90" w:rsidRDefault="00D91A90" w:rsidP="0067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Instructions for safe and appropriate use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Instructions pour une utilisation sûre et appropriée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330DB77F" w14:textId="77777777" w:rsidR="007661FD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These board grades are intended for: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3045453A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Ces</w:t>
      </w:r>
      <w:r w:rsid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qualités de carton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sont destinées à: </w:t>
      </w:r>
    </w:p>
    <w:p w14:paraId="6C7D7D7C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  <w:r w:rsid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2543FFD3" w14:textId="77777777" w:rsidR="00D91A90" w:rsidRPr="007661FD" w:rsidRDefault="00D91A90" w:rsidP="003B54A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7661FD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Secondary packaging solutions and packaging applications involving direct contact with foodstuff type I (wet and/or fatty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Des s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olutions de conditionnement secondaire et 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des 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applications de conditionnement impliquant un contact direct avec des produits alimentaires de type I (produits 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alimentaires 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humides et / ou gras)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</w:t>
      </w:r>
      <w:r w:rsidRPr="007661FD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foodstuff), type II (dry, non-fatty foodstuff) and type III (foodstuffs which are shelled or peeled or washed before consumption)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de type II (produits alimentaires secs et non gras) et de type III (produits alimentaires décortiqués, pelés ou lav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és avant consommation)</w:t>
      </w:r>
      <w:r w:rsidRPr="007661FD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following the definitions of the technical document 3 – chapter 4 from the Resolution AP (2002) of the council of Europe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suivant les définitions du document technique 3 - chapitre 4 de la Résolution AP (2002) du conseil de l'Europe </w:t>
      </w:r>
    </w:p>
    <w:p w14:paraId="3CBA0C35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  <w:r w:rsid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48731CD4" w14:textId="77777777" w:rsidR="00D91A90" w:rsidRDefault="00D91A90" w:rsidP="007661F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7661FD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 board must be used at ambient temperature between -20 °C and 40 °C.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</w:t>
      </w:r>
      <w:r w:rsidR="005B07C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cart</w:t>
      </w:r>
      <w:r w:rsidR="005B07C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on </w:t>
      </w:r>
      <w:r w:rsidR="007661FD"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doit être utilisé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à une températur</w:t>
      </w:r>
      <w:r w:rsidR="0076746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 ambiante comprise entre -20</w:t>
      </w:r>
      <w:r w:rsidR="005B07C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°C et </w:t>
      </w:r>
      <w:r w:rsidR="0076746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+40</w:t>
      </w:r>
      <w:r w:rsidR="005B07CF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°</w:t>
      </w:r>
      <w:r w:rsidRPr="007661FD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C. </w:t>
      </w:r>
    </w:p>
    <w:p w14:paraId="0325C71D" w14:textId="77777777" w:rsidR="007661FD" w:rsidRPr="007661FD" w:rsidRDefault="007661FD" w:rsidP="007661FD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5B544BB2" w14:textId="77777777" w:rsidR="00D91A90" w:rsidRDefault="00D91A90" w:rsidP="0067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Compliance with European food contact legislation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Conformité à la législation européenne en matière de contact alimentaire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4BE8D34B" w14:textId="77777777" w:rsidR="00582EB2" w:rsidRPr="00D91A90" w:rsidRDefault="00582EB2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3DFEB6BE" w14:textId="77777777" w:rsid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Our board grades are manufactured mainly from recycled fibers.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Nos qualités de carton sont fabriquées principalement à partir de fibres recyclées.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All chemical additives and lining papers used in the production of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Tous les additifs chimiques et papiers de doublure utilisés dans la production de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paperboard are approved for food contact.</w:t>
      </w:r>
      <w:r w:rsid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s cartons sont 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approuvés pour le contact alimentaire.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Information below is based on information of our chemical suppliers, lining paper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Les informations ci-dessous sont basées sur les informations de nos fournisseurs de produits chimiques, du papier de revêtement </w:t>
      </w:r>
      <w:r w:rsid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et les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suppliers and analyses performed on the board.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analyses effectuées sur le </w:t>
      </w:r>
      <w:r w:rsid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carton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. </w:t>
      </w:r>
    </w:p>
    <w:p w14:paraId="6FB57056" w14:textId="77777777" w:rsidR="00582EB2" w:rsidRPr="00D91A90" w:rsidRDefault="00582EB2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1EA380DD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The </w:t>
      </w:r>
      <w:r w:rsidRPr="00582EB2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paperboard</w:t>
      </w: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complies where applicable and under foreseeable conditions of use with: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 </w:t>
      </w:r>
      <w:r w:rsidRPr="00582EB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carton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est conforme</w:t>
      </w:r>
      <w:r w:rsid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dans son utilisation prévue et 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dans des conditions d'utilisation </w:t>
      </w:r>
      <w:r w:rsid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préconisées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avec: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01936E3D" w14:textId="77777777" w:rsidR="00D91A90" w:rsidRPr="00582EB2" w:rsidRDefault="00D91A90" w:rsidP="001B444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Regulation (EC) No 1935/2004 on materials and articles intended to come in contact with food.</w:t>
      </w:r>
      <w:r w:rsidR="0067630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Règlement (CE) n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° 1935/2004 sur les matériaux et objets destinés à entrer en contact avec des denrées alimentaires. </w:t>
      </w: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  <w:r w:rsidR="00582EB2"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0FF8C65F" w14:textId="77777777" w:rsidR="00D91A90" w:rsidRPr="00582EB2" w:rsidRDefault="00D91A90" w:rsidP="007A62D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Regulation (EC) No 2023/2006 on good manufacturing practice for materials and articles intended to come in contact with food.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Règlem</w:t>
      </w:r>
      <w:r w:rsidR="0067630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ent (CE) n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° 2023/2006 relatif aux bonnes pratiques de fabrication des matériaux et objets destinés à entrer en contact avec des denrées alimentaires. </w:t>
      </w: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</w:p>
    <w:p w14:paraId="55DEE46E" w14:textId="77777777" w:rsidR="00D91A90" w:rsidRPr="00582EB2" w:rsidRDefault="00D91A90" w:rsidP="007548F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Resolution AP (2002)1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Résolution AP (2002) 1 </w:t>
      </w: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62EE44F6" w14:textId="77777777" w:rsidR="00582EB2" w:rsidRDefault="00D91A90" w:rsidP="003A578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BfR Recommendation XXXVI, Paper and Board, with limitations mentioned in instructions for safe and appropriate use.</w:t>
      </w: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Recommandation XXXVI du BfR, Papier et carton, avec les limitations mentionnées dans les instructions d'utilisation sécurisée et appropriée. </w:t>
      </w:r>
      <w:r w:rsidRPr="00582EB2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•KB-11/5/1992 betreffende materialen en voorwerpen bestemd om met voedingsmiddelen in aanraking te komen.</w:t>
      </w:r>
    </w:p>
    <w:p w14:paraId="69D87039" w14:textId="77777777" w:rsidR="00D91A90" w:rsidRDefault="00D91A90" w:rsidP="003A578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582EB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KB-11/5/1992 </w:t>
      </w:r>
    </w:p>
    <w:p w14:paraId="2F563943" w14:textId="77777777" w:rsidR="00582EB2" w:rsidRPr="00582EB2" w:rsidRDefault="00582EB2" w:rsidP="00582EB2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19DF912A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Plastics and films:</w:t>
      </w:r>
      <w:r w:rsidR="0076746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FilmFF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r w:rsidR="0076746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Film plastique (PE) et film fenêtrage (PFA)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30D0B939" w14:textId="77777777" w:rsidR="00676306" w:rsidRPr="00E704E9" w:rsidRDefault="00D91A90" w:rsidP="00E704E9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Regulation EC No 10/2011 and amendments, on plastic materials and articles intended to come into contact with food.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Règlement CE 10/2011</w:t>
      </w:r>
      <w:r w:rsidR="00676306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du 14 janvier 2011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et ses modifications concernant les matériaux et objets en matière plastique destinés à entrer en contact avec des denrées alimentaires. </w:t>
      </w:r>
    </w:p>
    <w:p w14:paraId="525E85B0" w14:textId="77777777" w:rsidR="00676306" w:rsidRPr="002C221A" w:rsidRDefault="002C221A" w:rsidP="0067630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PE : a</w:t>
      </w:r>
      <w:r w:rsidR="0067630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ucun additif à double usage n’est ajouté en plus dans la fabrication de ce produit</w:t>
      </w:r>
      <w:r w:rsidR="00D91A90" w:rsidRPr="0067630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Inks and Varnish:</w:t>
      </w:r>
    </w:p>
    <w:p w14:paraId="0F3BA3CE" w14:textId="77777777" w:rsidR="00170B29" w:rsidRPr="002C221A" w:rsidRDefault="002C221A" w:rsidP="00E8617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PFA : l’acide lactique peut être considéré comme un additif à double usage. Cependant aucune limite de migration spécifique ou de restriction ne sont en place à ce jour.</w:t>
      </w:r>
    </w:p>
    <w:p w14:paraId="7E07DAC4" w14:textId="77777777" w:rsidR="00C65C63" w:rsidRDefault="00C65C63" w:rsidP="00676306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</w:p>
    <w:p w14:paraId="0E60959B" w14:textId="77777777" w:rsidR="00D91A90" w:rsidRPr="00676306" w:rsidRDefault="00D91A90" w:rsidP="00676306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67630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Encres et vernis:</w:t>
      </w:r>
      <w:r w:rsidRPr="0067630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2A580D4A" w14:textId="77777777" w:rsidR="00D91A90" w:rsidRPr="00E704E9" w:rsidRDefault="00D91A90" w:rsidP="00D91A9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•For printed products, the inks used are compliant with;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Pour les produits imprimés, les encres sont conformes</w:t>
      </w:r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avec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;</w:t>
      </w: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EuPIA (CEPE) Exclusion list.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EuPIA</w:t>
      </w:r>
      <w:proofErr w:type="spellEnd"/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(CEPE) Liste d'exclusion. </w:t>
      </w:r>
      <w:r w:rsid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br/>
      </w: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When the product is printed, the food contact surface will be the unprinted side.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Lorsque le produit est imprimé, la surface en contact avec les ali</w:t>
      </w:r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ments sera le côté non imprimé.</w:t>
      </w: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 printed surface shall not come into direct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La surface imprimée ne doit pas entrer en contact direct avec</w:t>
      </w:r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contact with food according Regulation EC/2023/2006.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les aliments conformément au règlement CE / 2023/2006. </w:t>
      </w:r>
    </w:p>
    <w:p w14:paraId="0F028948" w14:textId="77777777" w:rsidR="00E704E9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Glues: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6F5947E0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gramStart"/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Colles:</w:t>
      </w:r>
      <w:proofErr w:type="gramEnd"/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</w:p>
    <w:p w14:paraId="4F274978" w14:textId="77777777" w:rsidR="00D91A90" w:rsidRPr="00E704E9" w:rsidRDefault="00D91A90" w:rsidP="00E704E9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Glues used for food packaging are compliant with the FDA regulation Code of Federal Regulations, Title 21 (CFR21), Food and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Les colles utilisées pour l’emballage des aliments sont conforme</w:t>
      </w:r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 à la réglementation FDA, « </w:t>
      </w:r>
      <w:proofErr w:type="spellStart"/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title</w:t>
      </w:r>
      <w:proofErr w:type="spellEnd"/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21 (CFR21), Food and </w:t>
      </w: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Drugs §175.105 Adhesives”.</w:t>
      </w:r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Drugs</w:t>
      </w:r>
      <w:proofErr w:type="spellEnd"/>
      <w:r w:rsidR="00E704E9"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§175.105 Adhésives »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. </w:t>
      </w:r>
    </w:p>
    <w:p w14:paraId="313A6C6B" w14:textId="77777777" w:rsidR="00E704E9" w:rsidRPr="00D91A90" w:rsidRDefault="00E704E9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295E06F6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Allergens: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Allergènes: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173DC6CA" w14:textId="77777777" w:rsidR="00D91A90" w:rsidRDefault="00D91A90" w:rsidP="00E704E9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E704E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•No allergens (according Directive EU/1169/2011) are added intentionally during manufacturing.</w:t>
      </w:r>
      <w:r w:rsidRPr="00E704E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Aucun allergène (conformément à la directive EU / 1169/2011) n'est ajouté intentionnellement lors de la fabrication. </w:t>
      </w:r>
    </w:p>
    <w:p w14:paraId="37FFE86F" w14:textId="77777777" w:rsidR="00E704E9" w:rsidRDefault="00E704E9" w:rsidP="00E7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6F84B4E0" w14:textId="77777777" w:rsidR="00E704E9" w:rsidRPr="00E704E9" w:rsidRDefault="00E704E9" w:rsidP="00E7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511BEB50" w14:textId="77777777" w:rsidR="00D91A90" w:rsidRDefault="00D91A90" w:rsidP="00E70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Migration tests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Tests de migration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371F324E" w14:textId="77777777" w:rsidR="00E704E9" w:rsidRPr="00D91A90" w:rsidRDefault="00E704E9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42D9B6CC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Overall migration tests are performed to assure that the migration values are within the requirements 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Des tests de migration globaux sont effectués pour vérifier que les valeurs de migration respectent les exigences. </w:t>
      </w:r>
    </w:p>
    <w:p w14:paraId="35468F7E" w14:textId="77777777" w:rsid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Specific migration tests are also performed, depending on type of use and product.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Des tests de</w:t>
      </w:r>
      <w:r w:rsid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migration spécifique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sont également effectués, en fonction du type d'utilisation et du produit. </w:t>
      </w:r>
    </w:p>
    <w:p w14:paraId="6EFBB760" w14:textId="77777777" w:rsidR="00E704E9" w:rsidRPr="00D91A90" w:rsidRDefault="00E704E9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49B6DF93" w14:textId="77777777" w:rsidR="00D91A90" w:rsidRDefault="00D91A90" w:rsidP="009A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Additional legislation and regulation, not food related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Législation et réglementation supplémentaires, non liées à l'alimentation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07ABF46E" w14:textId="77777777" w:rsidR="00E704E9" w:rsidRPr="00D91A90" w:rsidRDefault="00E704E9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6ACCD442" w14:textId="77777777" w:rsidR="00D91A90" w:rsidRPr="009A3AB5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en-GB"/>
        </w:rPr>
      </w:pPr>
      <w:r w:rsidRPr="009A3AB5">
        <w:rPr>
          <w:rFonts w:ascii="Times New Roman" w:eastAsia="Times New Roman" w:hAnsi="Times New Roman" w:cs="Times New Roman"/>
          <w:i/>
          <w:iCs/>
          <w:vanish/>
          <w:sz w:val="24"/>
          <w:szCs w:val="24"/>
          <w:u w:val="single"/>
          <w:lang w:val="fr-FR" w:eastAsia="en-GB"/>
        </w:rPr>
        <w:t>Packaging and Packaging Waste Directive</w:t>
      </w:r>
      <w:r w:rsidRPr="009A3A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en-GB"/>
        </w:rPr>
        <w:t>Directive sur l'emballage et les déchets d'emballage</w:t>
      </w:r>
      <w:r w:rsidRPr="009A3AB5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en-GB"/>
        </w:rPr>
        <w:t xml:space="preserve"> </w:t>
      </w:r>
    </w:p>
    <w:p w14:paraId="4EF7DFF0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 paperboard complies with Packaging and Packaging Waste directive 94/62EC amended by Directives 2004/12/EC, 2005/20/EC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 carton est conforme à la directive sur les emballages et les </w:t>
      </w:r>
      <w:r w:rsidR="009A3AB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déchets d’emballage 94/62 /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CE modifiée par les directive</w:t>
      </w:r>
      <w:r w:rsidR="009A3AB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s 2004/12 /CE et 2005/20 /CE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and Regulation 2009/219EC.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et règlement 2009/219 CE. </w:t>
      </w:r>
    </w:p>
    <w:p w14:paraId="1656CCB0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</w:p>
    <w:p w14:paraId="1AF72EE4" w14:textId="77777777" w:rsidR="00D91A90" w:rsidRPr="009A3AB5" w:rsidRDefault="00D91A90" w:rsidP="009A3AB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9A3AB5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 sum of lead, cadmium, mercury and hexavalent chromium in the board is less than 100 ppm (EN 13428)</w:t>
      </w:r>
      <w:r w:rsidRPr="009A3AB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La somme plomb, cadmium, mercure et chrome hexavalent dans le </w:t>
      </w:r>
      <w:r w:rsidR="009A3AB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carton</w:t>
      </w:r>
      <w:r w:rsidRPr="009A3AB5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est inférieure à 100 ppm (EN 13428) </w:t>
      </w:r>
    </w:p>
    <w:p w14:paraId="17CEA816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</w:t>
      </w:r>
    </w:p>
    <w:p w14:paraId="6E1323DD" w14:textId="77777777" w:rsidR="00D91A90" w:rsidRPr="00CF2684" w:rsidRDefault="00D91A90" w:rsidP="00CF268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CF2684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 level of substances hazardous to environment in the board is less than 0,1% (EN 13428)</w:t>
      </w:r>
      <w:r w:rsidRPr="00CF268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 niveau de substances dangereuses pour l'environnement dans le </w:t>
      </w:r>
      <w:r w:rsidR="00CF268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carton</w:t>
      </w:r>
      <w:r w:rsidRPr="00CF268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est inférieur à 0,1% (EN 13428) </w:t>
      </w:r>
    </w:p>
    <w:p w14:paraId="6F53C740" w14:textId="77777777" w:rsidR="00D91A90" w:rsidRPr="00C4039C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7C0FC6BA" w14:textId="77777777" w:rsidR="00D91A90" w:rsidRPr="00CF2684" w:rsidRDefault="00CF2684" w:rsidP="00D91A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en-GB"/>
        </w:rPr>
        <w:t>REACH</w:t>
      </w:r>
    </w:p>
    <w:p w14:paraId="0447BDBE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All products we produce and supply are “articles” as defined in Article 3 of the REACH Regulation.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Tous les produits que nous fabriquons et fournissons sont des «articles» au sens de l’article 3 du règlement REACH. </w:t>
      </w:r>
    </w:p>
    <w:p w14:paraId="4F46D25A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Producers and suppliers of articles are according to Article 33 of the REACH Regulation required to provide information about SVHC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Les producteurs et les fournisseurs d'articles sont tenus, conformément à l'article 33 du règlement REACH, de fournir des informations sur les SVHC</w:t>
      </w:r>
      <w:r w:rsidR="00CF2684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substances included in the REACH SVHC Candidate List if such substance is present in a supplied article above 0.1 percent by weight.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substances incluses dans la liste des substances candidates REACH SVHC si cette substance est présente dans un article fourni avec une teneur en poids supérieure à 0,1%. </w:t>
      </w:r>
    </w:p>
    <w:p w14:paraId="6B00A69A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Delivered articles should furthermore comply with restrictions laid down in REACH annex XVII.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Les articles livrés doivent en outre respecter les restrictions définies dans l'annexe XVII de REACH. </w:t>
      </w:r>
    </w:p>
    <w:p w14:paraId="13044EF8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Our products do, according to our current data and information we have collected from our suppliers, not contain: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Selon nos données actuelles et les informations que nous avons collectées auprès de nos fournisseurs, nos produits ne contiennent pas: </w:t>
      </w:r>
    </w:p>
    <w:p w14:paraId="27563EA9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 substances from the candidate list over 0.1% w/w, unless communicated otherwise.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• les substances de la liste candidate supérieur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es à 0,1% p/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p, sauf indication contraire. </w:t>
      </w:r>
    </w:p>
    <w:p w14:paraId="32AEA692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• substances restricted in our products by REACH annex XVII over their respective thresholds.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• substances interdites dans nos produits par REACH annexe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XVII au-dessus de leurs seuils 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respectifs. </w:t>
      </w:r>
    </w:p>
    <w:p w14:paraId="71390C52" w14:textId="77777777" w:rsid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lastRenderedPageBreak/>
        <w:t>The above information is provided in good faith and is based on data considered accurate at the time of preparing this note.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Les informations ci-dessus sont fournies de bonne foi et sont basées sur des données considérées comme exactes au moment de la rédaction de la présente note.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No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Il n’y a pas de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warranty is expressed or implied regarding the completeness or accuracy of this data.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garantie explicite ou implicite quant à l'exhaustivité ou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à l'exactitude de ces données.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As a producer, we depend on the information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En tant que producteur, 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nous dépendons des informations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we receive from our suppliers.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que 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nous recevons de nos fournisseurs.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We cannot be held liable for damages or costs resulting from the use of or reliance on such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Nous ne pouvons être tenus responsables des dommages ou des coûts résultant de l’utilisation ou de la confiance 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sur ces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information.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information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. </w:t>
      </w:r>
    </w:p>
    <w:p w14:paraId="349AAB76" w14:textId="77777777" w:rsidR="001E44F9" w:rsidRPr="00D91A90" w:rsidRDefault="001E44F9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2CB0A982" w14:textId="77777777" w:rsidR="00D91A90" w:rsidRDefault="00D91A90" w:rsidP="001E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Certification: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Certification: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10639953" w14:textId="77777777" w:rsidR="001E44F9" w:rsidRPr="00D91A90" w:rsidRDefault="001E44F9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57FDC85D" w14:textId="77777777" w:rsid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 xml:space="preserve">BRC packaging, ISO 9001, FSC </w:t>
      </w:r>
      <w:r w:rsidRPr="00D91A90">
        <w:rPr>
          <w:rFonts w:ascii="Times New Roman" w:eastAsia="Times New Roman" w:hAnsi="Times New Roman" w:cs="Times New Roman"/>
          <w:b/>
          <w:bCs/>
          <w:vanish/>
          <w:sz w:val="12"/>
          <w:szCs w:val="12"/>
          <w:lang w:val="fr-FR" w:eastAsia="en-GB"/>
        </w:rPr>
        <w:t>®</w:t>
      </w: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 xml:space="preserve"> CoC.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 xml:space="preserve">Emballage BRC, ISO 9001, FSC </w:t>
      </w:r>
      <w:r w:rsidRPr="00D91A90">
        <w:rPr>
          <w:rFonts w:ascii="Times New Roman" w:eastAsia="Times New Roman" w:hAnsi="Times New Roman" w:cs="Times New Roman"/>
          <w:b/>
          <w:bCs/>
          <w:sz w:val="12"/>
          <w:szCs w:val="12"/>
          <w:lang w:val="fr-FR" w:eastAsia="en-GB"/>
        </w:rPr>
        <w:t>®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 xml:space="preserve"> CoC.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3DFC6F01" w14:textId="77777777" w:rsidR="001E44F9" w:rsidRPr="00D91A90" w:rsidRDefault="001E44F9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183B3D53" w14:textId="77777777" w:rsidR="00D91A90" w:rsidRPr="00D91A90" w:rsidRDefault="00D91A90" w:rsidP="001E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Storage and handling requirements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Conditions de stockage et de manutention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33AC6954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 top and base sheet of each pallet are considered to be part of the pallet wrapping.</w:t>
      </w:r>
      <w:r w:rsidR="001E44F9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LLa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La 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feuille 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à la base et sur 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</w:t>
      </w:r>
      <w:r w:rsidR="001E44F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 dessus de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chaque palette 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est 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considéré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comme faisant partie de l'emballage de la palette. </w:t>
      </w:r>
    </w:p>
    <w:p w14:paraId="78517CA0" w14:textId="77777777" w:rsidR="002C221A" w:rsidRDefault="00D91A90" w:rsidP="002C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In order to secure/ensure product safety the product must be well wrapped and stored indoor, sheltered from rain and snow.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Afin de garantir / assurer la sécurité du produit, le produit doit être bien emballé et stocké à l'intérieur, à l'abri de la pluie et de la neige.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Therecommended storage conditions are at 50-55 % relative humidity and 20-23 °C.</w:t>
      </w:r>
      <w:r w:rsidR="002C221A" w:rsidRP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Nous recommandons de retirer le film de protection juste avant l’utilisation du carton. </w:t>
      </w:r>
      <w:r w:rsidR="002C221A"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Nous recommandons </w:t>
      </w:r>
      <w:r w:rsid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une utilisation</w:t>
      </w:r>
      <w:r w:rsidR="002C221A"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dans les </w:t>
      </w:r>
      <w:r w:rsid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24 </w:t>
      </w:r>
      <w:r w:rsidR="002C221A"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mois à compter de</w:t>
      </w:r>
      <w:r w:rsid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la </w:t>
      </w:r>
      <w:r w:rsidR="002C221A"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manufacturing date and after this time rights of claims normally expire.</w:t>
      </w:r>
      <w:r w:rsid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date d’expédition d’Hoogstraten. </w:t>
      </w:r>
    </w:p>
    <w:p w14:paraId="69270068" w14:textId="77777777" w:rsidR="002C221A" w:rsidRPr="00D91A90" w:rsidRDefault="002C221A" w:rsidP="002C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Les droits de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réclamation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expirent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dans des circonstances normales, 12 mois après l’expédition d’Hoogstraten, Belgique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We recommend to remove the PE-foil just before the use of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18478068" w14:textId="77777777" w:rsidR="00D91A90" w:rsidRPr="00D91A90" w:rsidRDefault="00D91A90" w:rsidP="002C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 board.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 </w:t>
      </w:r>
    </w:p>
    <w:p w14:paraId="0A15DB78" w14:textId="77777777" w:rsidR="00D91A90" w:rsidRDefault="00D91A90" w:rsidP="00170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en-GB"/>
        </w:rPr>
        <w:t>Disclaimer</w:t>
      </w:r>
      <w:r w:rsidRPr="00D91A9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Avertissement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03913B3A" w14:textId="77777777" w:rsidR="00170B29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It is the responsibility of the manufacturer of the finished packages to ensure that products fabricated from material manufactured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Il incombe au fabricant des emballages finis de s’assurer que les produits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que nous fabriquons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by us meet all relevant regulatory and legislative requirements, specifications and limitations in the intended application.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respect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ent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toutes les exigences réglementaires et législatives, spécifications et limitations pertinentes dans l’application envisagée.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This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Ce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certificate and its contents are subject to the following additional limitations an disclaimers: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certificat et son contenu sont soumis aux limitations supplémentaires suivantes: </w:t>
      </w:r>
    </w:p>
    <w:p w14:paraId="7599CF1F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Segoe UI Symbol" w:eastAsia="Times New Roman" w:hAnsi="Segoe UI Symbol" w:cs="Segoe UI Symbol"/>
          <w:vanish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Based on reasonable investigations, the information set out herein is accurate to our current knowledge only.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Segoe UI Symbol" w:eastAsia="Times New Roman" w:hAnsi="Segoe UI Symbol" w:cs="Segoe UI Symbol"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Sur la base d'investigations raisonnables, les informations contenues dans ce document sont exactes dans l'état actuel de nos connaissances.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We take no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Nous ne prenons pas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responsibility for information that has been provided to us by our suppliers and on which we have relied when producing the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la responsabilité des informations qui nous ont été fournies par nos fournisseurs et sur lesquelles nous nous sommes appuyés pour produire le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information contained herein.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informations contenues dans ce document. </w:t>
      </w:r>
    </w:p>
    <w:p w14:paraId="28ABDB2A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Segoe UI Symbol" w:eastAsia="Times New Roman" w:hAnsi="Segoe UI Symbol" w:cs="Segoe UI Symbol"/>
          <w:vanish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This certificate is only valid as of its date of publication and, for the avoidance of doubt, we assume no liability for subsequent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Segoe UI Symbol" w:eastAsia="Times New Roman" w:hAnsi="Segoe UI Symbol" w:cs="Segoe UI Symbol"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Ce certificat n’est valable qu’à compter de sa date de publication et</w:t>
      </w:r>
      <w:r w:rsidR="00170B29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pour éviter tout doute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nous 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n’assumons pas la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responsab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ilité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pour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changes in information, contents, processes, regulatory requirements or otherwise.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les changements d'informations, de contenus, de processus, d'exigences réglementaires ou autres. </w:t>
      </w:r>
    </w:p>
    <w:p w14:paraId="64039A52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Segoe UI Symbol" w:eastAsia="Times New Roman" w:hAnsi="Segoe UI Symbol" w:cs="Segoe UI Symbol"/>
          <w:vanish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This certificate is only valid to the extent it has been signed and delivered by an authorized employee of SOLIDUS SOLUTIONS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Segoe UI Symbol" w:eastAsia="Times New Roman" w:hAnsi="Segoe UI Symbol" w:cs="Segoe UI Symbol"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Ce certificat n'est valable que dans la mesure où il a été signé et délivré par un employé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autorisé de SOLIDUS SOLUTIONS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Board BV</w:t>
      </w:r>
      <w:proofErr w:type="spellStart"/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Board</w:t>
      </w:r>
      <w:proofErr w:type="spellEnd"/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BV </w:t>
      </w:r>
    </w:p>
    <w:p w14:paraId="7944213D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Segoe UI Symbol" w:eastAsia="Times New Roman" w:hAnsi="Segoe UI Symbol" w:cs="Segoe UI Symbol"/>
          <w:vanish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Nothing in this certificate shall be interpreted as a warranty (direct or implied) with respect to (a) anything beyond what is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Segoe UI Symbol" w:eastAsia="Times New Roman" w:hAnsi="Segoe UI Symbol" w:cs="Segoe UI Symbol"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Rien dans ce certificat ne doit être interprété comme une garantie (directe ou implicite) en ce qui concerne (a) tout ce qui dépasse ce qui est 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expressément énoncé dans les présentes</w:t>
      </w:r>
    </w:p>
    <w:p w14:paraId="45BC1F1D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expressly set out herein, (b) the merchantability or fitness for a particular purpose, (c) the use, or the suitability for use, in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(b) la qualité marchande ou l’adéquation à un usage particulier, (c) l’utilisation ou l’aptitude à l’utilisation, 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en relation 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connection with other products or materials, or (d) the safety or legality in any use, processing and handling of our products.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avec d'autres produits ou matériaux, ou (d) la sécurité ou la légalité de toute utilisation, transformation et manipulation de nos produits. </w:t>
      </w:r>
    </w:p>
    <w:p w14:paraId="5D028269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Segoe UI Symbol" w:eastAsia="Times New Roman" w:hAnsi="Segoe UI Symbol" w:cs="Segoe UI Symbol"/>
          <w:vanish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This certificate forms an integral part of the delivery contract between us and the addressee and limitations of liability set out in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Segoe UI Symbol" w:eastAsia="Times New Roman" w:hAnsi="Segoe UI Symbol" w:cs="Segoe UI Symbol"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Ce certificat fait partie intégrante du contrat de livraison entre nous et le destinataire et 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es limitations de responsabilité énoncées dans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such delivery contract shall apply to this certificate.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="0054344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 contrat de livraison s'applique</w:t>
      </w:r>
      <w:r w:rsidR="00D2645E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nt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à ce certificat. </w:t>
      </w:r>
    </w:p>
    <w:p w14:paraId="4451DF0B" w14:textId="77777777" w:rsid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Segoe UI Symbol" w:eastAsia="Times New Roman" w:hAnsi="Segoe UI Symbol" w:cs="Segoe UI Symbol"/>
          <w:vanish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No one other than the addressee may rely on this certificate and we assume no liability whatsoever to any third party.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D91A90">
        <w:rPr>
          <w:rFonts w:ascii="Segoe UI Symbol" w:eastAsia="Times New Roman" w:hAnsi="Segoe UI Symbol" w:cs="Segoe UI Symbol"/>
          <w:sz w:val="24"/>
          <w:szCs w:val="24"/>
          <w:lang w:val="fr-FR" w:eastAsia="en-GB"/>
        </w:rPr>
        <w:t>✓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Nul autre que le destinataire ne peut se prévaloir de ce certificat et nous n'assumons aucune responsabilité vis-à-vis de tiers. </w:t>
      </w:r>
    </w:p>
    <w:p w14:paraId="13E68E3A" w14:textId="77777777" w:rsidR="009019D0" w:rsidRPr="00D91A90" w:rsidRDefault="009019D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0EEB09C3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val="fr-FR" w:eastAsia="en-GB"/>
        </w:rPr>
        <w:t xml:space="preserve">Hoogkerk, May 28 </w:t>
      </w:r>
      <w:r w:rsidRPr="00D91A90">
        <w:rPr>
          <w:rFonts w:ascii="Times New Roman" w:eastAsia="Times New Roman" w:hAnsi="Times New Roman" w:cs="Times New Roman"/>
          <w:i/>
          <w:iCs/>
          <w:vanish/>
          <w:sz w:val="11"/>
          <w:szCs w:val="11"/>
          <w:lang w:val="fr-FR" w:eastAsia="en-GB"/>
        </w:rPr>
        <w:t>th</w:t>
      </w:r>
      <w:r w:rsidRPr="00D91A90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val="fr-FR" w:eastAsia="en-GB"/>
        </w:rPr>
        <w:t xml:space="preserve"> 2019.</w:t>
      </w:r>
      <w:proofErr w:type="spellStart"/>
      <w:r w:rsidRPr="00D91A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Hoogkerk</w:t>
      </w:r>
      <w:proofErr w:type="spellEnd"/>
      <w:r w:rsidRPr="00D91A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,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le </w:t>
      </w:r>
      <w:r w:rsidR="002C221A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16 Juillet</w:t>
      </w:r>
      <w:r w:rsidRPr="00D91A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 xml:space="preserve"> 20</w:t>
      </w:r>
      <w:r w:rsidR="002C221A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20</w:t>
      </w:r>
      <w:r w:rsidRPr="00D91A9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14:paraId="69E22447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This declaration is valid until May 28 </w:t>
      </w:r>
      <w:r w:rsidRPr="00D91A90">
        <w:rPr>
          <w:rFonts w:ascii="Times New Roman" w:eastAsia="Times New Roman" w:hAnsi="Times New Roman" w:cs="Times New Roman"/>
          <w:vanish/>
          <w:sz w:val="8"/>
          <w:szCs w:val="8"/>
          <w:lang w:val="fr-FR" w:eastAsia="en-GB"/>
        </w:rPr>
        <w:t>th</w:t>
      </w: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 xml:space="preserve"> 2021.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Cette déclaration est valable jusqu'au </w:t>
      </w:r>
      <w:r w:rsidR="002C221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15 Juillet 2022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. </w:t>
      </w:r>
    </w:p>
    <w:p w14:paraId="2396989A" w14:textId="77777777" w:rsidR="00D91A90" w:rsidRPr="00C4039C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</w:pPr>
      <w:r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Updates are not provided automatically.</w:t>
      </w:r>
      <w:r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Les mises à jour ne sont pas fournies automatiquement. </w:t>
      </w:r>
      <w:r w:rsidR="00543443" w:rsidRPr="00D91A90">
        <w:rPr>
          <w:rFonts w:ascii="Times New Roman" w:eastAsia="Times New Roman" w:hAnsi="Times New Roman" w:cs="Times New Roman"/>
          <w:vanish/>
          <w:sz w:val="24"/>
          <w:szCs w:val="24"/>
          <w:lang w:val="fr-FR" w:eastAsia="en-GB"/>
        </w:rPr>
        <w:t>Therefore we recommend you to contact us in case of doubt of the declaration's validity.</w:t>
      </w:r>
      <w:r w:rsidR="00543443" w:rsidRPr="00D91A90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Par conséquent, nous vous recommandons de nous contacter en cas de doute sur la validité de la déclaration. </w:t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096DC8DD" wp14:editId="53BF8BBE">
            <wp:extent cx="6096000" cy="76200"/>
            <wp:effectExtent l="0" t="0" r="0" b="0"/>
            <wp:docPr id="16" name="Afbeelding 16" descr="https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7660E078" wp14:editId="7D9063BC">
            <wp:extent cx="6096000" cy="76200"/>
            <wp:effectExtent l="0" t="0" r="0" b="0"/>
            <wp:docPr id="15" name="Afbeelding 15" descr="https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274F2526" wp14:editId="2250F467">
            <wp:extent cx="76200" cy="6096000"/>
            <wp:effectExtent l="0" t="0" r="0" b="0"/>
            <wp:docPr id="14" name="Afbeelding 14" descr="https://www.gstatic.com/translate/infowindow/iws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static.com/translate/infowindow/iws_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16BCE5D8" wp14:editId="67CA3B73">
            <wp:extent cx="76200" cy="6096000"/>
            <wp:effectExtent l="0" t="0" r="0" b="0"/>
            <wp:docPr id="13" name="Afbeelding 13" descr="https://www.gstatic.com/translate/infowindow/iw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static.com/translate/infowindow/iws_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54579C84" wp14:editId="401C69D1">
            <wp:extent cx="6096000" cy="76200"/>
            <wp:effectExtent l="0" t="0" r="0" b="0"/>
            <wp:docPr id="12" name="Afbeelding 12" descr="https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1D14460D" wp14:editId="2DD0335F">
            <wp:extent cx="6096000" cy="76200"/>
            <wp:effectExtent l="0" t="0" r="0" b="0"/>
            <wp:docPr id="11" name="Afbeelding 11" descr="https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274F8467" wp14:editId="3097226F">
            <wp:extent cx="6096000" cy="6096000"/>
            <wp:effectExtent l="0" t="0" r="0" b="0"/>
            <wp:docPr id="10" name="Afbeelding 10" descr="https://www.gstatic.com/translate/infowindow/iws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static.com/translate/infowindow/iws_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9197F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3110CCF3" wp14:editId="6C934AD6">
            <wp:extent cx="6096000" cy="57150"/>
            <wp:effectExtent l="0" t="0" r="0" b="0"/>
            <wp:docPr id="9" name="Afbeelding 9" descr="https://www.gstatic.com/translate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static.com/translate/infowindow/iw_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69AAD54C" wp14:editId="59C5B1A1">
            <wp:extent cx="6096000" cy="57150"/>
            <wp:effectExtent l="0" t="0" r="0" b="0"/>
            <wp:docPr id="8" name="Afbeelding 8" descr="https://www.gstatic.com/translate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static.com/translate/infowindow/iw_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103C5258" wp14:editId="752FC02C">
            <wp:extent cx="57150" cy="6096000"/>
            <wp:effectExtent l="0" t="0" r="0" b="0"/>
            <wp:docPr id="7" name="Afbeelding 7" descr="https://www.gstatic.com/translate/infowindow/iw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static.com/translate/infowindow/iw_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43EC5FC1" wp14:editId="5E224E0C">
            <wp:extent cx="57150" cy="6096000"/>
            <wp:effectExtent l="0" t="0" r="0" b="0"/>
            <wp:docPr id="6" name="Afbeelding 6" descr="https://www.gstatic.com/translate/infowindow/i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static.com/translate/infowindow/iw_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65190184" wp14:editId="0B5C1905">
            <wp:extent cx="6096000" cy="57150"/>
            <wp:effectExtent l="0" t="0" r="0" b="0"/>
            <wp:docPr id="5" name="Afbeelding 5" descr="https://www.gstatic.com/translate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static.com/translate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67389627" wp14:editId="00E53EFF">
            <wp:extent cx="6096000" cy="57150"/>
            <wp:effectExtent l="0" t="0" r="0" b="0"/>
            <wp:docPr id="4" name="Afbeelding 4" descr="https://www.gstatic.com/translate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static.com/translate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75AE7488" wp14:editId="40B97294">
            <wp:extent cx="6096000" cy="6096000"/>
            <wp:effectExtent l="0" t="0" r="0" b="0"/>
            <wp:docPr id="3" name="Afbeelding 3" descr="https://www.gstatic.com/translate/infowindow/iw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static.com/translate/infowindow/iw_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F6E6" w14:textId="77777777" w:rsidR="00D91A90" w:rsidRPr="00D91A90" w:rsidRDefault="00D91A90" w:rsidP="00D91A90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256D6FCF" wp14:editId="72671C15">
            <wp:extent cx="457200" cy="152400"/>
            <wp:effectExtent l="0" t="0" r="0" b="0"/>
            <wp:docPr id="2" name="Afbeelding 2" descr="https://www.gstatic.com/images/branding/googlelogo/1x/googlelogo_color_48x1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static.com/images/branding/googlelogo/1x/googlelogo_color_48x16d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C69E" w14:textId="77777777" w:rsidR="00D91A90" w:rsidRPr="00D91A90" w:rsidRDefault="00D91A90" w:rsidP="00D91A90">
      <w:pPr>
        <w:spacing w:after="0" w:line="240" w:lineRule="auto"/>
        <w:rPr>
          <w:rFonts w:ascii="Arial" w:eastAsia="Times New Roman" w:hAnsi="Arial" w:cs="Arial"/>
          <w:b/>
          <w:bCs/>
          <w:vanish/>
          <w:color w:val="333333"/>
          <w:sz w:val="18"/>
          <w:szCs w:val="18"/>
          <w:lang w:eastAsia="en-GB"/>
        </w:rPr>
      </w:pPr>
      <w:r w:rsidRPr="00D91A90">
        <w:rPr>
          <w:rFonts w:ascii="Arial" w:eastAsia="Times New Roman" w:hAnsi="Arial" w:cs="Arial"/>
          <w:b/>
          <w:bCs/>
          <w:vanish/>
          <w:color w:val="333333"/>
          <w:sz w:val="18"/>
          <w:szCs w:val="18"/>
          <w:lang w:eastAsia="en-GB"/>
        </w:rPr>
        <w:t>Originele tekst in het Engels:</w:t>
      </w:r>
    </w:p>
    <w:p w14:paraId="60879F45" w14:textId="77777777" w:rsidR="00D91A90" w:rsidRPr="00D91A90" w:rsidRDefault="00D91A90" w:rsidP="00D91A90">
      <w:pPr>
        <w:spacing w:after="0" w:line="285" w:lineRule="atLeast"/>
        <w:rPr>
          <w:rFonts w:ascii="Arial" w:eastAsia="Times New Roman" w:hAnsi="Arial" w:cs="Arial"/>
          <w:vanish/>
          <w:sz w:val="24"/>
          <w:szCs w:val="24"/>
          <w:lang w:eastAsia="en-GB"/>
        </w:rPr>
      </w:pPr>
      <w:r w:rsidRPr="00D91A90">
        <w:rPr>
          <w:rFonts w:ascii="Arial" w:eastAsia="Times New Roman" w:hAnsi="Arial" w:cs="Arial"/>
          <w:vanish/>
          <w:sz w:val="24"/>
          <w:szCs w:val="24"/>
          <w:lang w:eastAsia="en-GB"/>
        </w:rPr>
        <w:t>Secondary packaging solutions and packaging applications involving direct contact with foodstuff type I (wet and/or fatty</w:t>
      </w:r>
    </w:p>
    <w:p w14:paraId="4DF60E48" w14:textId="77777777" w:rsidR="00D91A90" w:rsidRPr="00D91A90" w:rsidRDefault="00D91A90" w:rsidP="00D91A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 w:rsidRPr="00D91A90">
        <w:rPr>
          <w:rFonts w:ascii="Times New Roman" w:eastAsia="Times New Roman" w:hAnsi="Times New Roman" w:cs="Times New Roman"/>
          <w:noProof/>
          <w:vanish/>
          <w:sz w:val="24"/>
          <w:szCs w:val="24"/>
          <w:lang w:val="fr-FR" w:eastAsia="fr-FR"/>
        </w:rPr>
        <w:drawing>
          <wp:inline distT="0" distB="0" distL="0" distR="0" wp14:anchorId="78AD4132" wp14:editId="29AB06D6">
            <wp:extent cx="114300" cy="114300"/>
            <wp:effectExtent l="0" t="0" r="0" b="0"/>
            <wp:docPr id="1" name="Afbeelding 1" descr="http://www.google.com/images/zippy_plus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oogle.com/images/zippy_plus_sm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0">
        <w:rPr>
          <w:rFonts w:ascii="Arial" w:eastAsia="Times New Roman" w:hAnsi="Arial" w:cs="Arial"/>
          <w:vanish/>
          <w:color w:val="0000CC"/>
          <w:sz w:val="18"/>
          <w:szCs w:val="18"/>
          <w:u w:val="single"/>
          <w:lang w:eastAsia="en-GB"/>
        </w:rPr>
        <w:t>Een betere vertaling voorstellen</w:t>
      </w:r>
    </w:p>
    <w:p w14:paraId="738EAF6D" w14:textId="77777777" w:rsidR="002C208B" w:rsidRDefault="005F6A90"/>
    <w:sectPr w:rsidR="002C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8F6"/>
    <w:multiLevelType w:val="hybridMultilevel"/>
    <w:tmpl w:val="9CDC3022"/>
    <w:lvl w:ilvl="0" w:tplc="421242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62A8"/>
    <w:multiLevelType w:val="hybridMultilevel"/>
    <w:tmpl w:val="88DA7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00759"/>
    <w:multiLevelType w:val="hybridMultilevel"/>
    <w:tmpl w:val="45A09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7211"/>
    <w:multiLevelType w:val="hybridMultilevel"/>
    <w:tmpl w:val="6E424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2AB2"/>
    <w:multiLevelType w:val="hybridMultilevel"/>
    <w:tmpl w:val="45483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90"/>
    <w:rsid w:val="00095C35"/>
    <w:rsid w:val="00170B29"/>
    <w:rsid w:val="001E44F9"/>
    <w:rsid w:val="002C221A"/>
    <w:rsid w:val="003545DE"/>
    <w:rsid w:val="004A6E9C"/>
    <w:rsid w:val="00543443"/>
    <w:rsid w:val="00582EB2"/>
    <w:rsid w:val="005B07CF"/>
    <w:rsid w:val="005F6A90"/>
    <w:rsid w:val="00676306"/>
    <w:rsid w:val="006A0A69"/>
    <w:rsid w:val="007661FD"/>
    <w:rsid w:val="0076746F"/>
    <w:rsid w:val="009019D0"/>
    <w:rsid w:val="009A3AB5"/>
    <w:rsid w:val="00A85827"/>
    <w:rsid w:val="00C14BC2"/>
    <w:rsid w:val="00C4039C"/>
    <w:rsid w:val="00C65C63"/>
    <w:rsid w:val="00CF2684"/>
    <w:rsid w:val="00D2645E"/>
    <w:rsid w:val="00D91A90"/>
    <w:rsid w:val="00E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8E09"/>
  <w15:chartTrackingRefBased/>
  <w15:docId w15:val="{5CF96A93-F250-4843-9728-A790D9E1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ranslate">
    <w:name w:val="notranslate"/>
    <w:basedOn w:val="Policepardfaut"/>
    <w:rsid w:val="00D91A90"/>
  </w:style>
  <w:style w:type="character" w:customStyle="1" w:styleId="google-src-text1">
    <w:name w:val="google-src-text1"/>
    <w:basedOn w:val="Policepardfaut"/>
    <w:rsid w:val="00D91A90"/>
    <w:rPr>
      <w:vanish/>
      <w:webHidden w:val="0"/>
      <w:specVanish w:val="0"/>
    </w:rPr>
  </w:style>
  <w:style w:type="paragraph" w:styleId="Paragraphedeliste">
    <w:name w:val="List Paragraph"/>
    <w:basedOn w:val="Normal"/>
    <w:uiPriority w:val="34"/>
    <w:qFormat/>
    <w:rsid w:val="0076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469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31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25A1-EC10-4F3E-8209-1A40B72A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2269</Words>
  <Characters>12484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Solidus Solutions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Henriette</dc:creator>
  <cp:keywords/>
  <dc:description/>
  <cp:lastModifiedBy>Commercial DISSERKOI</cp:lastModifiedBy>
  <cp:revision>2</cp:revision>
  <dcterms:created xsi:type="dcterms:W3CDTF">2022-01-18T08:27:00Z</dcterms:created>
  <dcterms:modified xsi:type="dcterms:W3CDTF">2022-01-18T08:27:00Z</dcterms:modified>
</cp:coreProperties>
</file>